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3DC0" w:rsidRDefault="000502A9">
      <w:pPr>
        <w:jc w:val="both"/>
        <w:rPr>
          <w:rFonts w:ascii="Arial" w:eastAsia="Arial" w:hAnsi="Arial" w:cs="Arial"/>
        </w:rPr>
      </w:pPr>
      <w:r>
        <w:rPr>
          <w:rFonts w:ascii="Arial" w:eastAsia="Arial" w:hAnsi="Arial" w:cs="Arial"/>
        </w:rPr>
        <w:t>PART 1 General</w:t>
      </w:r>
    </w:p>
    <w:p w:rsidR="00CC3DC0" w:rsidRDefault="00CC3DC0">
      <w:pPr>
        <w:widowControl/>
        <w:tabs>
          <w:tab w:val="left" w:pos="-720"/>
        </w:tabs>
        <w:spacing w:line="276" w:lineRule="auto"/>
        <w:jc w:val="both"/>
        <w:rPr>
          <w:rFonts w:ascii="Arial" w:eastAsia="Arial" w:hAnsi="Arial" w:cs="Arial"/>
          <w:sz w:val="20"/>
          <w:szCs w:val="20"/>
        </w:rPr>
      </w:pPr>
    </w:p>
    <w:p w:rsidR="00CC3DC0" w:rsidRDefault="000502A9">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SYSTEM DESCRIPTION</w:t>
      </w:r>
    </w:p>
    <w:p w:rsidR="00CC3DC0" w:rsidRDefault="00CC3DC0">
      <w:pPr>
        <w:tabs>
          <w:tab w:val="left" w:pos="-720"/>
          <w:tab w:val="left" w:pos="0"/>
          <w:tab w:val="left" w:pos="720"/>
        </w:tabs>
        <w:spacing w:line="276" w:lineRule="auto"/>
        <w:ind w:left="1440" w:hanging="1440"/>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1.1.1  Provide Jaga BRIZA 12 units whe</w:t>
      </w:r>
      <w:r w:rsidR="008D6FBA">
        <w:rPr>
          <w:rFonts w:ascii="Arial" w:eastAsia="Arial" w:hAnsi="Arial" w:cs="Arial"/>
          <w:sz w:val="20"/>
          <w:szCs w:val="20"/>
        </w:rPr>
        <w:t>re heating and cooling is shown.</w:t>
      </w:r>
    </w:p>
    <w:p w:rsidR="00CC3DC0" w:rsidRDefault="00CC3DC0">
      <w:pPr>
        <w:numPr>
          <w:ilvl w:val="0"/>
          <w:numId w:val="1"/>
        </w:numPr>
        <w:jc w:val="both"/>
        <w:rPr>
          <w:sz w:val="20"/>
          <w:szCs w:val="20"/>
        </w:rPr>
      </w:pPr>
    </w:p>
    <w:p w:rsidR="00CC3DC0" w:rsidRDefault="000502A9">
      <w:pPr>
        <w:numPr>
          <w:ilvl w:val="0"/>
          <w:numId w:val="1"/>
        </w:numPr>
        <w:jc w:val="both"/>
        <w:rPr>
          <w:sz w:val="20"/>
          <w:szCs w:val="20"/>
        </w:rPr>
      </w:pPr>
      <w:r>
        <w:rPr>
          <w:rFonts w:ascii="Arial" w:eastAsia="Arial" w:hAnsi="Arial" w:cs="Arial"/>
          <w:sz w:val="20"/>
          <w:szCs w:val="20"/>
        </w:rPr>
        <w:t xml:space="preserve">1.1.2  BRIZA 12 hydronic heating and cooling device in the recessed (built-in), semi-recessed (with front panel), wall (flush mounted with powdercoated casing), floor mounted (with load bearing grille) or ceiling mounting orientations shall be quiet, robust and efficient in design and provide suitable heating for any public, commercial, or residential space.  </w:t>
      </w:r>
    </w:p>
    <w:p w:rsidR="00CC3DC0" w:rsidRDefault="00CC3DC0">
      <w:pPr>
        <w:jc w:val="both"/>
        <w:rPr>
          <w:rFonts w:ascii="Arial" w:eastAsia="Arial" w:hAnsi="Arial" w:cs="Arial"/>
          <w:sz w:val="22"/>
          <w:szCs w:val="22"/>
        </w:rPr>
      </w:pPr>
    </w:p>
    <w:p w:rsidR="00CC3DC0" w:rsidRDefault="000502A9">
      <w:pPr>
        <w:jc w:val="both"/>
        <w:rPr>
          <w:rFonts w:ascii="Arial" w:eastAsia="Arial" w:hAnsi="Arial" w:cs="Arial"/>
          <w:sz w:val="20"/>
          <w:szCs w:val="20"/>
        </w:rPr>
      </w:pPr>
      <w:r>
        <w:rPr>
          <w:rFonts w:ascii="Arial" w:eastAsia="Arial" w:hAnsi="Arial" w:cs="Arial"/>
          <w:sz w:val="20"/>
          <w:szCs w:val="20"/>
        </w:rPr>
        <w:t>1.1.3</w:t>
      </w:r>
      <w:r>
        <w:rPr>
          <w:rFonts w:ascii="Arial" w:eastAsia="Arial" w:hAnsi="Arial" w:cs="Arial"/>
          <w:sz w:val="20"/>
          <w:szCs w:val="20"/>
        </w:rPr>
        <w:tab/>
        <w:t>The water source heating and cooling equipment shall be certified for outputs based on EN442 standards and EN16430 standards.</w:t>
      </w:r>
    </w:p>
    <w:p w:rsidR="00CC3DC0" w:rsidRDefault="00CC3DC0">
      <w:pPr>
        <w:ind w:left="720"/>
        <w:jc w:val="both"/>
        <w:rPr>
          <w:rFonts w:ascii="Arial" w:eastAsia="Arial" w:hAnsi="Arial" w:cs="Arial"/>
          <w:sz w:val="20"/>
          <w:szCs w:val="20"/>
        </w:rPr>
      </w:pPr>
    </w:p>
    <w:p w:rsidR="00CC3DC0" w:rsidRDefault="000502A9">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QUALITY ASSURANCE</w:t>
      </w:r>
    </w:p>
    <w:p w:rsidR="00CC3DC0" w:rsidRDefault="00CC3DC0">
      <w:pPr>
        <w:widowControl/>
        <w:tabs>
          <w:tab w:val="left" w:pos="-720"/>
        </w:tabs>
        <w:spacing w:line="276" w:lineRule="auto"/>
        <w:jc w:val="both"/>
        <w:rPr>
          <w:rFonts w:ascii="Arial" w:eastAsia="Arial" w:hAnsi="Arial" w:cs="Arial"/>
          <w:sz w:val="20"/>
          <w:szCs w:val="20"/>
        </w:rPr>
      </w:pPr>
    </w:p>
    <w:p w:rsidR="00CC3DC0" w:rsidRDefault="000502A9">
      <w:pPr>
        <w:tabs>
          <w:tab w:val="left" w:pos="-720"/>
          <w:tab w:val="left" w:pos="0"/>
          <w:tab w:val="left" w:pos="720"/>
        </w:tabs>
        <w:spacing w:line="276" w:lineRule="auto"/>
        <w:ind w:left="1440" w:hanging="1440"/>
        <w:jc w:val="both"/>
        <w:rPr>
          <w:rFonts w:ascii="Arial" w:eastAsia="Arial" w:hAnsi="Arial" w:cs="Arial"/>
          <w:sz w:val="20"/>
          <w:szCs w:val="20"/>
        </w:rPr>
      </w:pPr>
      <w:r>
        <w:rPr>
          <w:rFonts w:ascii="Arial" w:eastAsia="Arial" w:hAnsi="Arial" w:cs="Arial"/>
          <w:sz w:val="20"/>
          <w:szCs w:val="20"/>
        </w:rPr>
        <w:t>1.2.1  Each Units shall be fully tested at the factory.</w:t>
      </w:r>
    </w:p>
    <w:p w:rsidR="00CC3DC0" w:rsidRDefault="00CC3DC0">
      <w:pPr>
        <w:jc w:val="both"/>
        <w:rPr>
          <w:rFonts w:ascii="Arial" w:eastAsia="Arial" w:hAnsi="Arial" w:cs="Arial"/>
        </w:rPr>
      </w:pPr>
    </w:p>
    <w:p w:rsidR="00CC3DC0" w:rsidRDefault="000502A9">
      <w:pPr>
        <w:numPr>
          <w:ilvl w:val="0"/>
          <w:numId w:val="1"/>
        </w:numPr>
        <w:jc w:val="both"/>
        <w:rPr>
          <w:sz w:val="20"/>
          <w:szCs w:val="20"/>
        </w:rPr>
      </w:pPr>
      <w:r>
        <w:rPr>
          <w:rFonts w:ascii="Arial" w:eastAsia="Arial" w:hAnsi="Arial" w:cs="Arial"/>
          <w:sz w:val="20"/>
          <w:szCs w:val="20"/>
        </w:rPr>
        <w:t>1.2.2  Insulation and adhesives shall meet NFPA-90A requirements for flame spread and smoke generation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1.2.3  All aluminum components shall be certified to meet ASTM G53 UV-resistance</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1.2.4  Surface temperature remains safe at all times based on DHSS DN 4 1992 regulation and subsequent revision.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1.2.5 All units shall be individually packaged and labeled for eased on site locating and installation</w:t>
      </w:r>
    </w:p>
    <w:p w:rsidR="00CC3DC0" w:rsidRDefault="00CC3DC0">
      <w:pPr>
        <w:jc w:val="both"/>
        <w:rPr>
          <w:rFonts w:ascii="Arial" w:eastAsia="Arial" w:hAnsi="Arial" w:cs="Arial"/>
        </w:rPr>
      </w:pPr>
    </w:p>
    <w:p w:rsidR="00CC3DC0" w:rsidRDefault="000502A9">
      <w:pPr>
        <w:jc w:val="both"/>
        <w:rPr>
          <w:rFonts w:ascii="Arial" w:eastAsia="Arial" w:hAnsi="Arial" w:cs="Arial"/>
        </w:rPr>
      </w:pPr>
      <w:r>
        <w:rPr>
          <w:rFonts w:ascii="Arial" w:eastAsia="Arial" w:hAnsi="Arial" w:cs="Arial"/>
        </w:rPr>
        <w:t>PART 2 Mechanical Parts</w:t>
      </w:r>
    </w:p>
    <w:p w:rsidR="00CC3DC0" w:rsidRDefault="00CC3DC0">
      <w:pPr>
        <w:jc w:val="both"/>
        <w:rPr>
          <w:rFonts w:ascii="Arial" w:eastAsia="Arial" w:hAnsi="Arial" w:cs="Arial"/>
        </w:rPr>
      </w:pPr>
    </w:p>
    <w:p w:rsidR="00CC3DC0" w:rsidRDefault="000502A9">
      <w:pPr>
        <w:jc w:val="both"/>
        <w:rPr>
          <w:rFonts w:ascii="Arial" w:eastAsia="Arial" w:hAnsi="Arial" w:cs="Arial"/>
        </w:rPr>
      </w:pPr>
      <w:r>
        <w:rPr>
          <w:rFonts w:ascii="Arial" w:eastAsia="Arial" w:hAnsi="Arial" w:cs="Arial"/>
        </w:rPr>
        <w:t>2.1 Cabinets for wall or ceiling mounting</w:t>
      </w:r>
    </w:p>
    <w:p w:rsidR="00CC3DC0" w:rsidRDefault="00CC3DC0">
      <w:pPr>
        <w:ind w:left="720"/>
        <w:jc w:val="both"/>
        <w:rPr>
          <w:rFonts w:ascii="Arial" w:eastAsia="Arial" w:hAnsi="Arial" w:cs="Arial"/>
          <w:sz w:val="20"/>
          <w:szCs w:val="20"/>
        </w:rPr>
      </w:pPr>
    </w:p>
    <w:p w:rsidR="00CC3DC0" w:rsidRDefault="000502A9">
      <w:pPr>
        <w:numPr>
          <w:ilvl w:val="0"/>
          <w:numId w:val="1"/>
        </w:numPr>
        <w:jc w:val="both"/>
        <w:rPr>
          <w:sz w:val="20"/>
          <w:szCs w:val="20"/>
        </w:rPr>
      </w:pPr>
      <w:r>
        <w:rPr>
          <w:rFonts w:ascii="Arial" w:eastAsia="Arial" w:hAnsi="Arial" w:cs="Arial"/>
          <w:sz w:val="20"/>
          <w:szCs w:val="20"/>
        </w:rPr>
        <w:t>2.1.1  The Cabinet shall be fabricated with 16 gauge electrolytic galvanized steel and will be coated epoxy polyester baked at 392°F. Available in light grey metallic lacquer.</w:t>
      </w:r>
    </w:p>
    <w:p w:rsidR="00CC3DC0" w:rsidRDefault="00CC3DC0">
      <w:pPr>
        <w:numPr>
          <w:ilvl w:val="0"/>
          <w:numId w:val="1"/>
        </w:numPr>
        <w:jc w:val="both"/>
        <w:rPr>
          <w:sz w:val="20"/>
          <w:szCs w:val="20"/>
        </w:rPr>
      </w:pPr>
    </w:p>
    <w:p w:rsidR="00CC3DC0" w:rsidRDefault="000502A9">
      <w:pPr>
        <w:numPr>
          <w:ilvl w:val="0"/>
          <w:numId w:val="1"/>
        </w:numPr>
        <w:jc w:val="both"/>
        <w:rPr>
          <w:sz w:val="20"/>
          <w:szCs w:val="20"/>
        </w:rPr>
      </w:pPr>
      <w:r>
        <w:rPr>
          <w:rFonts w:ascii="Arial" w:eastAsia="Arial" w:hAnsi="Arial" w:cs="Arial"/>
          <w:sz w:val="20"/>
          <w:szCs w:val="20"/>
        </w:rPr>
        <w:t xml:space="preserve">2.1.2  The Top or front grille shall provide supply air and bottom or front bottom shall provide return. </w:t>
      </w:r>
    </w:p>
    <w:p w:rsidR="00CC3DC0" w:rsidRDefault="00CC3DC0">
      <w:pPr>
        <w:ind w:left="720"/>
        <w:rPr>
          <w:rFonts w:ascii="Arial" w:eastAsia="Arial" w:hAnsi="Arial" w:cs="Arial"/>
          <w:sz w:val="20"/>
          <w:szCs w:val="20"/>
        </w:rPr>
      </w:pPr>
    </w:p>
    <w:p w:rsidR="00CC3DC0" w:rsidRDefault="000502A9">
      <w:pPr>
        <w:numPr>
          <w:ilvl w:val="0"/>
          <w:numId w:val="1"/>
        </w:numPr>
        <w:jc w:val="both"/>
        <w:rPr>
          <w:sz w:val="20"/>
          <w:szCs w:val="20"/>
        </w:rPr>
      </w:pPr>
      <w:r>
        <w:rPr>
          <w:rFonts w:ascii="Arial" w:eastAsia="Arial" w:hAnsi="Arial" w:cs="Arial"/>
          <w:sz w:val="20"/>
          <w:szCs w:val="20"/>
        </w:rPr>
        <w:t>2.1.3  The Cabinet front face shall be constructed of a single uniform piece seamless in construction.</w:t>
      </w:r>
    </w:p>
    <w:p w:rsidR="00CC3DC0" w:rsidRDefault="00CC3DC0">
      <w:pPr>
        <w:ind w:left="720"/>
        <w:rPr>
          <w:rFonts w:ascii="Arial" w:eastAsia="Arial" w:hAnsi="Arial" w:cs="Arial"/>
          <w:sz w:val="20"/>
          <w:szCs w:val="20"/>
        </w:rPr>
      </w:pPr>
    </w:p>
    <w:p w:rsidR="00CC3DC0" w:rsidRDefault="000502A9">
      <w:pPr>
        <w:numPr>
          <w:ilvl w:val="0"/>
          <w:numId w:val="1"/>
        </w:numPr>
        <w:jc w:val="both"/>
        <w:rPr>
          <w:sz w:val="20"/>
          <w:szCs w:val="20"/>
        </w:rPr>
      </w:pPr>
      <w:r>
        <w:rPr>
          <w:rFonts w:ascii="Arial" w:eastAsia="Arial" w:hAnsi="Arial" w:cs="Arial"/>
          <w:sz w:val="20"/>
          <w:szCs w:val="20"/>
        </w:rPr>
        <w:t>2.1.4  The Cabinet shall be fabricated with heat exchanger support bracket.  Standard configuration will be center mounted.</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2.1.5  All Valve connections shall be made inside of the cabinet unless separate enclosures are supplied.</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2.1.6  The Cabinet shall be fabricated such that there are no exposed corners or gaps.  All corners shall be joined to form one solid piece – gaps are not permitted.</w:t>
      </w:r>
    </w:p>
    <w:p w:rsidR="00CC3DC0" w:rsidRDefault="00CC3DC0">
      <w:pPr>
        <w:numPr>
          <w:ilvl w:val="0"/>
          <w:numId w:val="1"/>
        </w:numPr>
        <w:jc w:val="both"/>
        <w:rPr>
          <w:sz w:val="20"/>
          <w:szCs w:val="20"/>
        </w:rPr>
      </w:pPr>
    </w:p>
    <w:p w:rsidR="00CC3DC0" w:rsidRDefault="000502A9">
      <w:pPr>
        <w:numPr>
          <w:ilvl w:val="0"/>
          <w:numId w:val="1"/>
        </w:numPr>
        <w:jc w:val="both"/>
        <w:rPr>
          <w:sz w:val="20"/>
          <w:szCs w:val="20"/>
        </w:rPr>
      </w:pPr>
      <w:r>
        <w:rPr>
          <w:rFonts w:ascii="Arial" w:eastAsia="Arial" w:hAnsi="Arial" w:cs="Arial"/>
          <w:sz w:val="20"/>
          <w:szCs w:val="20"/>
        </w:rPr>
        <w:t xml:space="preserve">2.1.7  The unit shall come with locate and fasten support structure.  </w:t>
      </w:r>
    </w:p>
    <w:p w:rsidR="00CC3DC0" w:rsidRDefault="000502A9">
      <w:pPr>
        <w:numPr>
          <w:ilvl w:val="0"/>
          <w:numId w:val="1"/>
        </w:numPr>
        <w:jc w:val="both"/>
        <w:rPr>
          <w:sz w:val="20"/>
          <w:szCs w:val="20"/>
        </w:rPr>
      </w:pPr>
      <w:r>
        <w:rPr>
          <w:rFonts w:ascii="Arial" w:eastAsia="Arial" w:hAnsi="Arial" w:cs="Arial"/>
          <w:sz w:val="20"/>
          <w:szCs w:val="20"/>
        </w:rPr>
        <w:t xml:space="preserve"> </w:t>
      </w:r>
    </w:p>
    <w:p w:rsidR="00CC3DC0" w:rsidRDefault="000502A9">
      <w:pPr>
        <w:numPr>
          <w:ilvl w:val="0"/>
          <w:numId w:val="1"/>
        </w:numPr>
        <w:jc w:val="both"/>
        <w:rPr>
          <w:sz w:val="20"/>
          <w:szCs w:val="20"/>
        </w:rPr>
      </w:pPr>
      <w:r>
        <w:rPr>
          <w:rFonts w:ascii="Arial" w:eastAsia="Arial" w:hAnsi="Arial" w:cs="Arial"/>
          <w:sz w:val="20"/>
          <w:szCs w:val="20"/>
        </w:rPr>
        <w:t>2.1.8   The Cabinet shall be factory Parts Warranted for 10 Years</w:t>
      </w:r>
    </w:p>
    <w:p w:rsidR="00CC3DC0" w:rsidRDefault="00CC3DC0">
      <w:pPr>
        <w:numPr>
          <w:ilvl w:val="0"/>
          <w:numId w:val="1"/>
        </w:numPr>
        <w:jc w:val="both"/>
        <w:rPr>
          <w:sz w:val="20"/>
          <w:szCs w:val="20"/>
        </w:rPr>
      </w:pPr>
    </w:p>
    <w:p w:rsidR="00CC3DC0" w:rsidRDefault="00CC3DC0">
      <w:pPr>
        <w:ind w:left="720"/>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2.1.9 OPTIONAL Any color cabinet</w:t>
      </w:r>
    </w:p>
    <w:p w:rsidR="00CC3DC0" w:rsidRDefault="00CC3DC0">
      <w:pPr>
        <w:jc w:val="both"/>
        <w:rPr>
          <w:rFonts w:ascii="Arial" w:eastAsia="Arial" w:hAnsi="Arial" w:cs="Arial"/>
          <w:sz w:val="20"/>
          <w:szCs w:val="20"/>
        </w:rPr>
      </w:pP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rPr>
      </w:pPr>
      <w:r>
        <w:rPr>
          <w:rFonts w:ascii="Arial" w:eastAsia="Arial" w:hAnsi="Arial" w:cs="Arial"/>
        </w:rPr>
        <w:t>2.2 Heat Exchanger</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2.2.1  The Heat exchanger shall be of copper and aluminum construction.  Shall be composed of round, seamless circulation tubes pure red copper, and two brass collectors.</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2.2.2 The Fins shall be connected to the heat exchanger by expansion method only.</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 xml:space="preserve">2.2.3  The Heat exchanger shall be rated to </w:t>
      </w:r>
      <w:r w:rsidR="00B84041">
        <w:rPr>
          <w:rFonts w:ascii="Arial" w:eastAsia="Arial" w:hAnsi="Arial" w:cs="Arial"/>
          <w:sz w:val="20"/>
          <w:szCs w:val="20"/>
        </w:rPr>
        <w:t>290</w:t>
      </w:r>
      <w:r>
        <w:rPr>
          <w:rFonts w:ascii="Arial" w:eastAsia="Arial" w:hAnsi="Arial" w:cs="Arial"/>
          <w:sz w:val="20"/>
          <w:szCs w:val="20"/>
        </w:rPr>
        <w:t xml:space="preserve"> PSI.</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 xml:space="preserve">2.2.4  The Heat exchanger shall have ASTM G53 certification. </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2.2.5  Heating and cooling by means of two separate coils, one for heating one for cooling for the 4 pipe application. Heating and cooling by means of one single coil for the 2 pipe application.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2.2.6  Each individual heat exchanger shall have EN442 certification.  Output Correction factors will not be considered equivalent to establish output capacities.</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2.2.7 Each Heat exchanger shall be of ultra-low thermal inertia in design.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2.2.8 The Heat Exchanger fins shall be corrugated by design.</w:t>
      </w:r>
    </w:p>
    <w:p w:rsidR="00CC3DC0" w:rsidRDefault="00CC3DC0">
      <w:pPr>
        <w:jc w:val="both"/>
        <w:rPr>
          <w:rFonts w:ascii="Arial" w:eastAsia="Arial" w:hAnsi="Arial" w:cs="Arial"/>
          <w:sz w:val="20"/>
          <w:szCs w:val="20"/>
        </w:rPr>
      </w:pPr>
    </w:p>
    <w:p w:rsidR="00CC3DC0" w:rsidRPr="008D6FBA" w:rsidRDefault="008D6FBA">
      <w:pPr>
        <w:numPr>
          <w:ilvl w:val="0"/>
          <w:numId w:val="1"/>
        </w:numPr>
        <w:jc w:val="both"/>
        <w:rPr>
          <w:sz w:val="20"/>
          <w:szCs w:val="20"/>
        </w:rPr>
      </w:pPr>
      <w:r>
        <w:rPr>
          <w:rFonts w:ascii="Arial" w:eastAsia="Arial" w:hAnsi="Arial" w:cs="Arial"/>
          <w:sz w:val="20"/>
          <w:szCs w:val="20"/>
        </w:rPr>
        <w:t xml:space="preserve">2.2.9 </w:t>
      </w:r>
      <w:r w:rsidR="000502A9">
        <w:rPr>
          <w:rFonts w:ascii="Arial" w:eastAsia="Arial" w:hAnsi="Arial" w:cs="Arial"/>
          <w:sz w:val="20"/>
          <w:szCs w:val="20"/>
        </w:rPr>
        <w:t>The Heat Exchanger shall b</w:t>
      </w:r>
      <w:r w:rsidR="00B84041">
        <w:rPr>
          <w:rFonts w:ascii="Arial" w:eastAsia="Arial" w:hAnsi="Arial" w:cs="Arial"/>
          <w:sz w:val="20"/>
          <w:szCs w:val="20"/>
        </w:rPr>
        <w:t>e factory Parts Warranted for 10</w:t>
      </w:r>
      <w:r w:rsidR="000502A9">
        <w:rPr>
          <w:rFonts w:ascii="Arial" w:eastAsia="Arial" w:hAnsi="Arial" w:cs="Arial"/>
          <w:sz w:val="20"/>
          <w:szCs w:val="20"/>
        </w:rPr>
        <w:t xml:space="preserve"> Years.</w:t>
      </w:r>
    </w:p>
    <w:p w:rsidR="008D6FBA" w:rsidRDefault="008D6FBA" w:rsidP="008D6FBA">
      <w:pPr>
        <w:jc w:val="both"/>
        <w:rPr>
          <w:rFonts w:ascii="Arial" w:eastAsia="Arial" w:hAnsi="Arial" w:cs="Arial"/>
          <w:sz w:val="20"/>
          <w:szCs w:val="20"/>
        </w:rPr>
      </w:pPr>
    </w:p>
    <w:p w:rsidR="008D6FBA" w:rsidRDefault="008D6FBA" w:rsidP="008D6FBA">
      <w:pPr>
        <w:jc w:val="both"/>
        <w:rPr>
          <w:sz w:val="20"/>
          <w:szCs w:val="20"/>
        </w:rPr>
      </w:pPr>
      <w:r>
        <w:rPr>
          <w:rFonts w:ascii="Arial" w:eastAsia="Arial" w:hAnsi="Arial" w:cs="Arial"/>
          <w:sz w:val="20"/>
          <w:szCs w:val="20"/>
        </w:rPr>
        <w:t xml:space="preserve">2.2.10 Connections on the heat exchanger shall be NPT threaded. Adapters from NPT to BSP threads are not allowed. </w:t>
      </w:r>
    </w:p>
    <w:p w:rsidR="00CC3DC0" w:rsidRDefault="00CC3DC0">
      <w:pPr>
        <w:numPr>
          <w:ilvl w:val="0"/>
          <w:numId w:val="1"/>
        </w:numPr>
        <w:rPr>
          <w:sz w:val="16"/>
          <w:szCs w:val="16"/>
        </w:rPr>
      </w:pPr>
    </w:p>
    <w:p w:rsidR="00CC3DC0" w:rsidRDefault="00CC3DC0">
      <w:pPr>
        <w:numPr>
          <w:ilvl w:val="0"/>
          <w:numId w:val="1"/>
        </w:numPr>
      </w:pPr>
    </w:p>
    <w:p w:rsidR="00CC3DC0" w:rsidRDefault="000502A9">
      <w:pPr>
        <w:numPr>
          <w:ilvl w:val="0"/>
          <w:numId w:val="1"/>
        </w:numPr>
      </w:pPr>
      <w:r>
        <w:rPr>
          <w:rFonts w:ascii="Arial" w:eastAsia="Arial" w:hAnsi="Arial" w:cs="Arial"/>
        </w:rPr>
        <w:t>2.3 The support frame:</w:t>
      </w:r>
    </w:p>
    <w:p w:rsidR="00CC3DC0" w:rsidRDefault="00CC3DC0">
      <w:pPr>
        <w:rPr>
          <w:rFonts w:ascii="DINPro-Bold" w:eastAsia="DINPro-Bold" w:hAnsi="DINPro-Bold" w:cs="DINPro-Bold"/>
        </w:rPr>
      </w:pPr>
    </w:p>
    <w:p w:rsidR="00CC3DC0" w:rsidRDefault="000502A9">
      <w:pPr>
        <w:numPr>
          <w:ilvl w:val="0"/>
          <w:numId w:val="1"/>
        </w:numPr>
        <w:rPr>
          <w:sz w:val="20"/>
          <w:szCs w:val="20"/>
        </w:rPr>
      </w:pPr>
      <w:r>
        <w:rPr>
          <w:rFonts w:ascii="Arial" w:eastAsia="Arial" w:hAnsi="Arial" w:cs="Arial"/>
          <w:sz w:val="20"/>
          <w:szCs w:val="20"/>
        </w:rPr>
        <w:t xml:space="preserve">2.3.1 Pre-assembled heating and cooling unit for recessed fitting into the wall consisting of 19 gauge </w:t>
      </w:r>
      <w:r w:rsidR="008D6FBA">
        <w:rPr>
          <w:rFonts w:ascii="Arial" w:eastAsia="Arial" w:hAnsi="Arial" w:cs="Arial"/>
          <w:sz w:val="20"/>
          <w:szCs w:val="20"/>
        </w:rPr>
        <w:t>galvanized</w:t>
      </w:r>
      <w:r>
        <w:rPr>
          <w:rFonts w:ascii="Arial" w:eastAsia="Arial" w:hAnsi="Arial" w:cs="Arial"/>
          <w:sz w:val="20"/>
          <w:szCs w:val="20"/>
        </w:rPr>
        <w:t xml:space="preserve"> steel sheet.</w:t>
      </w:r>
    </w:p>
    <w:p w:rsidR="00CC3DC0" w:rsidRDefault="00CC3DC0">
      <w:pPr>
        <w:rPr>
          <w:rFonts w:ascii="DINPro-Bold" w:eastAsia="DINPro-Bold" w:hAnsi="DINPro-Bold" w:cs="DINPro-Bold"/>
        </w:rPr>
      </w:pPr>
    </w:p>
    <w:p w:rsidR="00CC3DC0" w:rsidRDefault="000502A9">
      <w:pPr>
        <w:numPr>
          <w:ilvl w:val="0"/>
          <w:numId w:val="1"/>
        </w:numPr>
        <w:spacing w:after="20"/>
        <w:rPr>
          <w:sz w:val="20"/>
          <w:szCs w:val="20"/>
        </w:rPr>
      </w:pPr>
      <w:r>
        <w:rPr>
          <w:rFonts w:ascii="Arial" w:eastAsia="Arial" w:hAnsi="Arial" w:cs="Arial"/>
          <w:sz w:val="20"/>
          <w:szCs w:val="20"/>
        </w:rPr>
        <w:t>2.3.2 Possible to achie</w:t>
      </w:r>
      <w:r w:rsidR="008D6FBA">
        <w:rPr>
          <w:rFonts w:ascii="Arial" w:eastAsia="Arial" w:hAnsi="Arial" w:cs="Arial"/>
          <w:sz w:val="20"/>
          <w:szCs w:val="20"/>
        </w:rPr>
        <w:t>ve a minimum recess depth of 4.7".</w:t>
      </w:r>
    </w:p>
    <w:p w:rsidR="00CC3DC0" w:rsidRDefault="00CC3DC0">
      <w:pPr>
        <w:rPr>
          <w:rFonts w:ascii="DINPro-Bold" w:eastAsia="DINPro-Bold" w:hAnsi="DINPro-Bold" w:cs="DINPro-Bold"/>
        </w:rPr>
      </w:pPr>
    </w:p>
    <w:p w:rsidR="00CC3DC0" w:rsidRDefault="000502A9">
      <w:pPr>
        <w:numPr>
          <w:ilvl w:val="0"/>
          <w:numId w:val="1"/>
        </w:numPr>
        <w:spacing w:after="20"/>
        <w:rPr>
          <w:sz w:val="20"/>
          <w:szCs w:val="20"/>
        </w:rPr>
      </w:pPr>
      <w:r>
        <w:rPr>
          <w:rFonts w:ascii="Arial" w:eastAsia="Arial" w:hAnsi="Arial" w:cs="Arial"/>
          <w:sz w:val="20"/>
          <w:szCs w:val="20"/>
        </w:rPr>
        <w:t>2.</w:t>
      </w:r>
      <w:r w:rsidR="008D6FBA">
        <w:rPr>
          <w:rFonts w:ascii="Arial" w:eastAsia="Arial" w:hAnsi="Arial" w:cs="Arial"/>
          <w:sz w:val="20"/>
          <w:szCs w:val="20"/>
        </w:rPr>
        <w:t xml:space="preserve">3.3 The unit is equipped with an aluminum </w:t>
      </w:r>
      <w:r>
        <w:rPr>
          <w:rFonts w:ascii="Arial" w:eastAsia="Arial" w:hAnsi="Arial" w:cs="Arial"/>
          <w:sz w:val="20"/>
          <w:szCs w:val="20"/>
        </w:rPr>
        <w:t xml:space="preserve">collecting tray and drain </w:t>
      </w:r>
    </w:p>
    <w:p w:rsidR="00CC3DC0" w:rsidRDefault="00CC3DC0">
      <w:pPr>
        <w:rPr>
          <w:rFonts w:ascii="DINPro-Bold" w:eastAsia="DINPro-Bold" w:hAnsi="DINPro-Bold" w:cs="DINPro-Bold"/>
        </w:rPr>
      </w:pPr>
      <w:bookmarkStart w:id="0" w:name="_gjdgxs" w:colFirst="0" w:colLast="0"/>
      <w:bookmarkEnd w:id="0"/>
    </w:p>
    <w:p w:rsidR="00CC3DC0" w:rsidRDefault="000502A9">
      <w:pPr>
        <w:numPr>
          <w:ilvl w:val="0"/>
          <w:numId w:val="1"/>
        </w:numPr>
        <w:spacing w:after="40"/>
        <w:rPr>
          <w:sz w:val="20"/>
          <w:szCs w:val="20"/>
        </w:rPr>
      </w:pPr>
      <w:r>
        <w:rPr>
          <w:rFonts w:ascii="Arial" w:eastAsia="Arial" w:hAnsi="Arial" w:cs="Arial"/>
          <w:sz w:val="20"/>
          <w:szCs w:val="20"/>
        </w:rPr>
        <w:t>2.3.4 Insulation to avoid the formation of condensation and to reduce the noise</w:t>
      </w:r>
    </w:p>
    <w:p w:rsidR="00CC3DC0" w:rsidRDefault="00CC3DC0">
      <w:pPr>
        <w:jc w:val="both"/>
        <w:rPr>
          <w:rFonts w:ascii="Arial" w:eastAsia="Arial" w:hAnsi="Arial" w:cs="Arial"/>
          <w:sz w:val="20"/>
          <w:szCs w:val="20"/>
        </w:rPr>
      </w:pP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PART 2B – ELECTRICAL PARTS</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2.5.1 The fan motor shall be Electronically Commutated, Brushless DC with ball bearings and provide 100% variable operation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2.5.2 The fan motors shall be 24VDC, low voltage. Optional 24VAC fan connection.</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2.5.3 The fan system shall maintain sound noise pressure levels below 36 dBA at all times.</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2.5.4 The fan speed can be completely modulated</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 xml:space="preserve">2.5.5 ECM fans warranted for standard 2 years. </w:t>
      </w:r>
    </w:p>
    <w:p w:rsidR="00CC3DC0" w:rsidRDefault="00CC3DC0">
      <w:pPr>
        <w:jc w:val="both"/>
        <w:rPr>
          <w:rFonts w:ascii="Arial" w:eastAsia="Arial" w:hAnsi="Arial" w:cs="Arial"/>
          <w:sz w:val="20"/>
          <w:szCs w:val="20"/>
        </w:rPr>
      </w:pPr>
    </w:p>
    <w:p w:rsidR="00CC3DC0" w:rsidRDefault="000502A9">
      <w:pPr>
        <w:jc w:val="both"/>
        <w:rPr>
          <w:rFonts w:ascii="Arial" w:eastAsia="Arial" w:hAnsi="Arial" w:cs="Arial"/>
          <w:sz w:val="20"/>
          <w:szCs w:val="20"/>
        </w:rPr>
      </w:pPr>
      <w:r>
        <w:rPr>
          <w:rFonts w:ascii="Arial" w:eastAsia="Arial" w:hAnsi="Arial" w:cs="Arial"/>
          <w:sz w:val="20"/>
          <w:szCs w:val="20"/>
        </w:rPr>
        <w:t>2.5.6 ECM fans include 0-10V analog controls with OPTIONAL ON/OFF fan control based on water temperature through the coil.</w:t>
      </w:r>
    </w:p>
    <w:p w:rsidR="00CC3DC0" w:rsidRDefault="00CC3DC0">
      <w:pPr>
        <w:jc w:val="both"/>
        <w:rPr>
          <w:rFonts w:ascii="Arial" w:eastAsia="Arial" w:hAnsi="Arial" w:cs="Arial"/>
          <w:sz w:val="20"/>
          <w:szCs w:val="20"/>
        </w:rPr>
      </w:pPr>
    </w:p>
    <w:p w:rsidR="00CC3DC0" w:rsidRPr="008D6FBA" w:rsidRDefault="00CC3DC0">
      <w:pPr>
        <w:jc w:val="both"/>
        <w:rPr>
          <w:rFonts w:ascii="Arial" w:eastAsia="Arial" w:hAnsi="Arial" w:cs="Arial"/>
          <w:sz w:val="20"/>
          <w:szCs w:val="20"/>
        </w:rPr>
      </w:pPr>
    </w:p>
    <w:p w:rsidR="00CC3DC0" w:rsidRPr="008D6FBA" w:rsidRDefault="000502A9">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r w:rsidRPr="008D6FBA">
        <w:rPr>
          <w:rFonts w:ascii="Arial" w:eastAsia="Arial" w:hAnsi="Arial" w:cs="Arial"/>
          <w:sz w:val="20"/>
          <w:szCs w:val="20"/>
        </w:rPr>
        <w:t>PART   3  - EXECUTION</w:t>
      </w: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0502A9">
      <w:pPr>
        <w:widowControl/>
        <w:numPr>
          <w:ilvl w:val="1"/>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8D6FBA">
        <w:rPr>
          <w:rFonts w:ascii="Arial" w:eastAsia="Arial" w:hAnsi="Arial" w:cs="Arial"/>
          <w:sz w:val="20"/>
          <w:szCs w:val="20"/>
        </w:rPr>
        <w:tab/>
        <w:t>INSTALLATI</w:t>
      </w:r>
      <w:bookmarkStart w:id="1" w:name="_GoBack"/>
      <w:bookmarkEnd w:id="1"/>
      <w:r w:rsidRPr="008D6FBA">
        <w:rPr>
          <w:rFonts w:ascii="Arial" w:eastAsia="Arial" w:hAnsi="Arial" w:cs="Arial"/>
          <w:sz w:val="20"/>
          <w:szCs w:val="20"/>
        </w:rPr>
        <w:t>ON</w:t>
      </w: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0502A9">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8D6FBA">
        <w:rPr>
          <w:rFonts w:ascii="Arial" w:eastAsia="Arial" w:hAnsi="Arial" w:cs="Arial"/>
          <w:sz w:val="20"/>
          <w:szCs w:val="20"/>
        </w:rPr>
        <w:tab/>
        <w:t>Maintain factory installed pipe caps until water connections are made.</w:t>
      </w:r>
    </w:p>
    <w:p w:rsidR="00CC3DC0" w:rsidRPr="008D6FBA" w:rsidRDefault="00CC3DC0">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0502A9">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8D6FBA">
        <w:rPr>
          <w:rFonts w:ascii="Arial" w:eastAsia="Arial" w:hAnsi="Arial" w:cs="Arial"/>
          <w:sz w:val="20"/>
          <w:szCs w:val="20"/>
        </w:rPr>
        <w:tab/>
        <w:t>Install units in accordance with manufacturer’s instructions and install all accessories specified herein.</w:t>
      </w: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trike/>
          <w:sz w:val="20"/>
          <w:szCs w:val="20"/>
        </w:rPr>
      </w:pP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0502A9">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8D6FBA">
        <w:rPr>
          <w:rFonts w:ascii="Arial" w:eastAsia="Arial" w:hAnsi="Arial" w:cs="Arial"/>
          <w:sz w:val="20"/>
          <w:szCs w:val="20"/>
        </w:rPr>
        <w:tab/>
        <w:t xml:space="preserve">Locate units according to the drawings and ensure that mounting position allows full access to the service panels, filters, etc. </w:t>
      </w: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CC3DC0">
      <w:pPr>
        <w:tabs>
          <w:tab w:val="center" w:pos="5040"/>
        </w:tabs>
        <w:jc w:val="both"/>
        <w:rPr>
          <w:rFonts w:ascii="Arial" w:eastAsia="Arial" w:hAnsi="Arial" w:cs="Arial"/>
          <w:sz w:val="20"/>
          <w:szCs w:val="20"/>
        </w:rPr>
      </w:pPr>
    </w:p>
    <w:p w:rsidR="00CC3DC0" w:rsidRPr="008D6FBA" w:rsidRDefault="00CC3DC0">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CC3DC0" w:rsidRPr="008D6FBA" w:rsidRDefault="000502A9">
      <w:pPr>
        <w:tabs>
          <w:tab w:val="center" w:pos="5040"/>
        </w:tabs>
        <w:jc w:val="both"/>
        <w:rPr>
          <w:rFonts w:ascii="Arial" w:eastAsia="Arial" w:hAnsi="Arial" w:cs="Arial"/>
          <w:sz w:val="20"/>
          <w:szCs w:val="20"/>
        </w:rPr>
      </w:pPr>
      <w:r w:rsidRPr="008D6FBA">
        <w:rPr>
          <w:rFonts w:ascii="Arial" w:eastAsia="Arial" w:hAnsi="Arial" w:cs="Arial"/>
          <w:sz w:val="20"/>
          <w:szCs w:val="20"/>
        </w:rPr>
        <w:tab/>
        <w:t>END OF SECTION</w:t>
      </w:r>
    </w:p>
    <w:sectPr w:rsidR="00CC3DC0" w:rsidRPr="008D6FBA">
      <w:headerReference w:type="default" r:id="rId7"/>
      <w:footerReference w:type="default" r:id="rId8"/>
      <w:pgSz w:w="12240" w:h="15840"/>
      <w:pgMar w:top="18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A9" w:rsidRDefault="000502A9">
      <w:r>
        <w:separator/>
      </w:r>
    </w:p>
  </w:endnote>
  <w:endnote w:type="continuationSeparator" w:id="0">
    <w:p w:rsidR="000502A9" w:rsidRDefault="0005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Regular">
    <w:altName w:val="Arial"/>
    <w:panose1 w:val="02000503030000020004"/>
    <w:charset w:val="00"/>
    <w:family w:val="auto"/>
    <w:pitch w:val="variable"/>
    <w:sig w:usb0="800002AF" w:usb1="4000206A" w:usb2="00000000" w:usb3="00000000" w:csb0="0000009F" w:csb1="00000000"/>
  </w:font>
  <w:font w:name="DINPro-Bold">
    <w:altName w:val="Times New Roman"/>
    <w:charset w:val="00"/>
    <w:family w:val="auto"/>
    <w:pitch w:val="default"/>
  </w:font>
  <w:font w:name="ZORCJX+MetaNormalLF-Caps">
    <w:panose1 w:val="00000000000000000000"/>
    <w:charset w:val="00"/>
    <w:family w:val="roman"/>
    <w:notTrueType/>
    <w:pitch w:val="default"/>
  </w:font>
  <w:font w:name="YGHWVZ+MetaNormalLF-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C0" w:rsidRDefault="000502A9">
    <w:pPr>
      <w:pBdr>
        <w:top w:val="single" w:sz="24" w:space="1" w:color="622423"/>
      </w:pBdr>
      <w:tabs>
        <w:tab w:val="right" w:pos="9360"/>
      </w:tabs>
      <w:rPr>
        <w:rFonts w:ascii="Calibri" w:eastAsia="Calibri" w:hAnsi="Calibri" w:cs="Calibri"/>
        <w:sz w:val="22"/>
        <w:szCs w:val="22"/>
      </w:rPr>
    </w:pPr>
    <w:r>
      <w:rPr>
        <w:rFonts w:ascii="Calibri" w:eastAsia="Calibri" w:hAnsi="Calibri" w:cs="Calibri"/>
        <w:sz w:val="22"/>
        <w:szCs w:val="22"/>
      </w:rPr>
      <w:t>Guide Specification is Subject to Change without Notice</w:t>
    </w:r>
    <w:r>
      <w:rPr>
        <w:rFonts w:ascii="Calibri" w:eastAsia="Calibri" w:hAnsi="Calibri" w:cs="Calibri"/>
        <w:sz w:val="22"/>
        <w:szCs w:val="22"/>
      </w:rPr>
      <w:tab/>
      <w:t xml:space="preserve">Page </w:t>
    </w:r>
    <w:r>
      <w:fldChar w:fldCharType="begin"/>
    </w:r>
    <w:r>
      <w:instrText>PAGE</w:instrText>
    </w:r>
    <w:r>
      <w:fldChar w:fldCharType="separate"/>
    </w:r>
    <w:r w:rsidR="008D6FBA">
      <w:rPr>
        <w:noProof/>
      </w:rPr>
      <w:t>3</w:t>
    </w:r>
    <w:r>
      <w:fldChar w:fldCharType="end"/>
    </w:r>
  </w:p>
  <w:p w:rsidR="00CC3DC0" w:rsidRDefault="00CC3DC0">
    <w:pPr>
      <w:tabs>
        <w:tab w:val="center" w:pos="4320"/>
        <w:tab w:val="right" w:pos="8640"/>
      </w:tabs>
      <w:spacing w:after="720"/>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A9" w:rsidRDefault="000502A9">
      <w:r>
        <w:separator/>
      </w:r>
    </w:p>
  </w:footnote>
  <w:footnote w:type="continuationSeparator" w:id="0">
    <w:p w:rsidR="000502A9" w:rsidRDefault="0005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C0" w:rsidRDefault="000502A9">
    <w:pPr>
      <w:tabs>
        <w:tab w:val="center" w:pos="4320"/>
        <w:tab w:val="right" w:pos="8640"/>
      </w:tabs>
      <w:spacing w:before="720"/>
      <w:rPr>
        <w:rFonts w:ascii="Calibri" w:eastAsia="Calibri" w:hAnsi="Calibri" w:cs="Calibri"/>
      </w:rPr>
    </w:pPr>
    <w:r>
      <w:rPr>
        <w:rFonts w:ascii="Calibri" w:eastAsia="Calibri" w:hAnsi="Calibri" w:cs="Calibri"/>
      </w:rPr>
      <w:t>JAGA BRIZA 12 HYDRONIC HEATING AND COOLING</w:t>
    </w:r>
    <w:r>
      <w:rPr>
        <w:noProof/>
        <w:lang w:val="en-CA" w:eastAsia="en-CA"/>
      </w:rPr>
      <w:drawing>
        <wp:anchor distT="0" distB="0" distL="114300" distR="114300" simplePos="0" relativeHeight="251658240" behindDoc="0" locked="0" layoutInCell="1" hidden="0" allowOverlap="1">
          <wp:simplePos x="0" y="0"/>
          <wp:positionH relativeFrom="margin">
            <wp:posOffset>4057650</wp:posOffset>
          </wp:positionH>
          <wp:positionV relativeFrom="paragraph">
            <wp:posOffset>-323849</wp:posOffset>
          </wp:positionV>
          <wp:extent cx="2790825" cy="1009650"/>
          <wp:effectExtent l="0" t="0" r="0" b="0"/>
          <wp:wrapNone/>
          <wp:docPr id="3" name="image2.png" descr="Jaga Symbol"/>
          <wp:cNvGraphicFramePr/>
          <a:graphic xmlns:a="http://schemas.openxmlformats.org/drawingml/2006/main">
            <a:graphicData uri="http://schemas.openxmlformats.org/drawingml/2006/picture">
              <pic:pic xmlns:pic="http://schemas.openxmlformats.org/drawingml/2006/picture">
                <pic:nvPicPr>
                  <pic:cNvPr id="0" name="image2.png" descr="Jaga Symbol"/>
                  <pic:cNvPicPr preferRelativeResize="0"/>
                </pic:nvPicPr>
                <pic:blipFill>
                  <a:blip r:embed="rId1"/>
                  <a:srcRect/>
                  <a:stretch>
                    <a:fillRect/>
                  </a:stretch>
                </pic:blipFill>
                <pic:spPr>
                  <a:xfrm>
                    <a:off x="0" y="0"/>
                    <a:ext cx="2790825" cy="1009650"/>
                  </a:xfrm>
                  <a:prstGeom prst="rect">
                    <a:avLst/>
                  </a:prstGeom>
                  <a:ln/>
                </pic:spPr>
              </pic:pic>
            </a:graphicData>
          </a:graphic>
        </wp:anchor>
      </w:drawing>
    </w:r>
  </w:p>
  <w:p w:rsidR="00CC3DC0" w:rsidRDefault="000502A9">
    <w:pPr>
      <w:tabs>
        <w:tab w:val="center" w:pos="4320"/>
        <w:tab w:val="right" w:pos="8640"/>
      </w:tabs>
      <w:rPr>
        <w:rFonts w:ascii="Calibri" w:eastAsia="Calibri" w:hAnsi="Calibri" w:cs="Calibri"/>
      </w:rPr>
    </w:pPr>
    <w:r>
      <w:rPr>
        <w:rFonts w:ascii="Calibri" w:eastAsia="Calibri" w:hAnsi="Calibri" w:cs="Calibri"/>
      </w:rPr>
      <w:t>TOP PERFORMER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C7511"/>
    <w:multiLevelType w:val="multilevel"/>
    <w:tmpl w:val="C906856C"/>
    <w:lvl w:ilvl="0">
      <w:start w:val="1"/>
      <w:numFmt w:val="decimal"/>
      <w:lvlText w:val="%1"/>
      <w:lvlJc w:val="left"/>
      <w:pPr>
        <w:ind w:left="0" w:firstLine="0"/>
      </w:pPr>
    </w:lvl>
    <w:lvl w:ilvl="1">
      <w:start w:val="1"/>
      <w:numFmt w:val="decimal"/>
      <w:lvlText w:val="3.%2"/>
      <w:lvlJc w:val="left"/>
      <w:pPr>
        <w:ind w:left="720" w:firstLine="0"/>
      </w:pPr>
    </w:lvl>
    <w:lvl w:ilvl="2">
      <w:start w:val="1"/>
      <w:numFmt w:val="decimal"/>
      <w:lvlText w:val=".%3"/>
      <w:lvlJc w:val="left"/>
      <w:pPr>
        <w:ind w:left="1440" w:firstLine="720"/>
      </w:pPr>
    </w:lvl>
    <w:lvl w:ilvl="3">
      <w:start w:val="1"/>
      <w:numFmt w:val="decimal"/>
      <w:lvlText w:val=".%4"/>
      <w:lvlJc w:val="left"/>
      <w:pPr>
        <w:ind w:left="2160" w:firstLine="1440"/>
      </w:pPr>
    </w:lvl>
    <w:lvl w:ilvl="4">
      <w:start w:val="1"/>
      <w:numFmt w:val="decimal"/>
      <w:lvlText w:val=".%5"/>
      <w:lvlJc w:val="left"/>
      <w:pPr>
        <w:ind w:left="2880" w:firstLine="216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left"/>
      <w:pPr>
        <w:ind w:left="0" w:firstLine="0"/>
      </w:pPr>
    </w:lvl>
  </w:abstractNum>
  <w:abstractNum w:abstractNumId="1" w15:restartNumberingAfterBreak="0">
    <w:nsid w:val="5DBF3066"/>
    <w:multiLevelType w:val="multilevel"/>
    <w:tmpl w:val="E2AC73EA"/>
    <w:lvl w:ilvl="0">
      <w:start w:val="2"/>
      <w:numFmt w:val="decimal"/>
      <w:pStyle w:val="Quick1"/>
      <w:lvlText w:val=""/>
      <w:lvlJc w:val="left"/>
      <w:pPr>
        <w:ind w:left="0" w:firstLine="0"/>
      </w:pPr>
      <w:rPr>
        <w:rFonts w:ascii="Times New Roman" w:eastAsia="Times New Roman" w:hAnsi="Times New Roman" w:cs="Times New Roman"/>
      </w:rPr>
    </w:lvl>
    <w:lvl w:ilvl="1">
      <w:start w:val="1"/>
      <w:numFmt w:val="upperLetter"/>
      <w:lvlText w:val="%2."/>
      <w:lvlJc w:val="left"/>
      <w:pPr>
        <w:ind w:left="1440" w:firstLine="720"/>
      </w:pPr>
      <w:rPr>
        <w:rFonts w:ascii="Times New Roman" w:eastAsia="Times New Roman" w:hAnsi="Times New Roman" w:cs="Times New Roman"/>
      </w:rPr>
    </w:lvl>
    <w:lvl w:ilvl="2">
      <w:start w:val="1"/>
      <w:numFmt w:val="decimal"/>
      <w:lvlText w:val="%3."/>
      <w:lvlJc w:val="left"/>
      <w:pPr>
        <w:ind w:left="2160" w:firstLine="1440"/>
      </w:pPr>
      <w:rPr>
        <w:rFonts w:ascii="Times New Roman" w:eastAsia="Times New Roman" w:hAnsi="Times New Roman" w:cs="Times New Roman"/>
      </w:rPr>
    </w:lvl>
    <w:lvl w:ilvl="3">
      <w:start w:val="1"/>
      <w:numFmt w:val="lowerLetter"/>
      <w:lvlText w:val="%4."/>
      <w:lvlJc w:val="left"/>
      <w:pPr>
        <w:ind w:left="2880" w:firstLine="2160"/>
      </w:pPr>
      <w:rPr>
        <w:rFonts w:ascii="Times New Roman" w:eastAsia="Times New Roman" w:hAnsi="Times New Roman" w:cs="Times New Roman"/>
      </w:rPr>
    </w:lvl>
    <w:lvl w:ilvl="4">
      <w:start w:val="1"/>
      <w:numFmt w:val="decimal"/>
      <w:lvlText w:val=""/>
      <w:lvlJc w:val="left"/>
      <w:pPr>
        <w:ind w:left="0" w:firstLine="0"/>
      </w:pPr>
    </w:lvl>
    <w:lvl w:ilvl="5">
      <w:start w:val="1"/>
      <w:numFmt w:val="decimal"/>
      <w:lvlText w:val="(%6)"/>
      <w:lvlJc w:val="left"/>
      <w:pPr>
        <w:ind w:left="2160" w:firstLine="1800"/>
      </w:pPr>
    </w:lvl>
    <w:lvl w:ilvl="6">
      <w:start w:val="1"/>
      <w:numFmt w:val="decimal"/>
      <w:lvlText w:val="%7."/>
      <w:lvlJc w:val="left"/>
      <w:pPr>
        <w:ind w:left="2520" w:firstLine="2160"/>
      </w:pPr>
    </w:lvl>
    <w:lvl w:ilvl="7">
      <w:start w:val="1"/>
      <w:numFmt w:val="decimal"/>
      <w:lvlText w:val="%8."/>
      <w:lvlJc w:val="left"/>
      <w:pPr>
        <w:ind w:left="2880" w:firstLine="2520"/>
      </w:pPr>
    </w:lvl>
    <w:lvl w:ilvl="8">
      <w:start w:val="1"/>
      <w:numFmt w:val="decimal"/>
      <w:lvlText w:val="%9."/>
      <w:lvlJc w:val="left"/>
      <w:pPr>
        <w:ind w:left="3240" w:firstLine="28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C0"/>
    <w:rsid w:val="000502A9"/>
    <w:rsid w:val="008D6FBA"/>
    <w:rsid w:val="009839B7"/>
    <w:rsid w:val="00B84041"/>
    <w:rsid w:val="00CC3DC0"/>
    <w:rsid w:val="00D27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151F"/>
  <w15:docId w15:val="{D2E9451A-05C4-4110-9283-681C9764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color w:val="000000"/>
        <w:sz w:val="24"/>
        <w:szCs w:val="24"/>
        <w:lang w:val="en-CA"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napToGrid w:val="0"/>
      <w:lang w:val="en-US" w:eastAsia="en-US"/>
    </w:rPr>
  </w:style>
  <w:style w:type="paragraph" w:styleId="Heading1">
    <w:name w:val="heading 1"/>
    <w:basedOn w:val="Normal"/>
    <w:next w:val="Normal"/>
    <w:link w:val="Heading1Char"/>
    <w:qFormat/>
    <w:rsid w:val="001E11B0"/>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E11B0"/>
    <w:pPr>
      <w:spacing w:before="240" w:after="60"/>
      <w:jc w:val="center"/>
      <w:outlineLvl w:val="0"/>
    </w:pPr>
    <w:rPr>
      <w:rFonts w:ascii="Cambria" w:hAnsi="Cambria"/>
      <w:b/>
      <w:bCs/>
      <w:kern w:val="28"/>
      <w:sz w:val="32"/>
      <w:szCs w:val="32"/>
    </w:rPr>
  </w:style>
  <w:style w:type="character" w:styleId="FootnoteReference">
    <w:name w:val="footnote reference"/>
    <w:semiHidden/>
  </w:style>
  <w:style w:type="paragraph" w:customStyle="1" w:styleId="Quick1">
    <w:name w:val="Quick 1."/>
    <w:basedOn w:val="Normal"/>
    <w:pPr>
      <w:numPr>
        <w:numId w:val="1"/>
      </w:numPr>
      <w:ind w:left="288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pPr>
      <w:widowControl/>
      <w:spacing w:line="240" w:lineRule="atLeast"/>
    </w:pPr>
    <w:rPr>
      <w:rFonts w:ascii="Times New Roman" w:hAnsi="Times New Roman"/>
      <w:snapToGrid/>
    </w:rPr>
  </w:style>
  <w:style w:type="paragraph" w:styleId="BodyTextIndent">
    <w:name w:val="Body Text Indent"/>
    <w:basedOn w:val="Normal"/>
    <w:pPr>
      <w:widowControl/>
      <w:tabs>
        <w:tab w:val="left" w:pos="720"/>
        <w:tab w:val="left" w:pos="1440"/>
        <w:tab w:val="left" w:pos="2160"/>
        <w:tab w:val="center" w:pos="4680"/>
      </w:tabs>
      <w:ind w:left="2160" w:hanging="2160"/>
      <w:jc w:val="both"/>
    </w:pPr>
    <w:rPr>
      <w:rFonts w:ascii="Times New Roman" w:hAnsi="Times New Roman"/>
      <w:sz w:val="20"/>
    </w:rPr>
  </w:style>
  <w:style w:type="paragraph" w:styleId="BodyTextIndent2">
    <w:name w:val="Body Text Indent 2"/>
    <w:basedOn w:val="Normal"/>
    <w:pPr>
      <w:tabs>
        <w:tab w:val="left" w:pos="720"/>
        <w:tab w:val="left" w:pos="1440"/>
        <w:tab w:val="left" w:pos="2160"/>
        <w:tab w:val="left" w:pos="2880"/>
      </w:tabs>
      <w:ind w:left="2160" w:hanging="2160"/>
    </w:pPr>
    <w:rPr>
      <w:rFonts w:ascii="Times New Roman" w:hAnsi="Times New Roman"/>
      <w:sz w:val="20"/>
    </w:rPr>
  </w:style>
  <w:style w:type="paragraph" w:styleId="BodyTextIndent3">
    <w:name w:val="Body Text Indent 3"/>
    <w:basedOn w:val="Normal"/>
    <w:pPr>
      <w:ind w:left="1440"/>
    </w:pPr>
    <w:rPr>
      <w:rFonts w:ascii="Times New Roman" w:hAnsi="Times New Roman"/>
      <w:sz w:val="20"/>
      <w:lang w:val="en-CA"/>
    </w:rPr>
  </w:style>
  <w:style w:type="character" w:styleId="PageNumber">
    <w:name w:val="page number"/>
    <w:basedOn w:val="DefaultParagraphFont"/>
    <w:rsid w:val="00473EBF"/>
  </w:style>
  <w:style w:type="paragraph" w:styleId="BalloonText">
    <w:name w:val="Balloon Text"/>
    <w:basedOn w:val="Normal"/>
    <w:link w:val="BalloonTextChar"/>
    <w:rsid w:val="001E11B0"/>
    <w:rPr>
      <w:rFonts w:ascii="Tahoma" w:hAnsi="Tahoma" w:cs="Tahoma"/>
      <w:sz w:val="16"/>
      <w:szCs w:val="16"/>
    </w:rPr>
  </w:style>
  <w:style w:type="character" w:customStyle="1" w:styleId="BalloonTextChar">
    <w:name w:val="Balloon Text Char"/>
    <w:link w:val="BalloonText"/>
    <w:rsid w:val="001E11B0"/>
    <w:rPr>
      <w:rFonts w:ascii="Tahoma" w:hAnsi="Tahoma" w:cs="Tahoma"/>
      <w:snapToGrid w:val="0"/>
      <w:sz w:val="16"/>
      <w:szCs w:val="16"/>
    </w:rPr>
  </w:style>
  <w:style w:type="character" w:customStyle="1" w:styleId="TitleChar">
    <w:name w:val="Title Char"/>
    <w:link w:val="Title"/>
    <w:rsid w:val="001E11B0"/>
    <w:rPr>
      <w:rFonts w:ascii="Cambria" w:eastAsia="Times New Roman" w:hAnsi="Cambria" w:cs="Times New Roman"/>
      <w:b/>
      <w:bCs/>
      <w:snapToGrid w:val="0"/>
      <w:kern w:val="28"/>
      <w:sz w:val="32"/>
      <w:szCs w:val="32"/>
    </w:rPr>
  </w:style>
  <w:style w:type="paragraph" w:styleId="Subtitle">
    <w:name w:val="Subtitle"/>
    <w:basedOn w:val="Normal"/>
    <w:next w:val="Normal"/>
    <w:link w:val="SubtitleChar"/>
    <w:pPr>
      <w:shd w:val="clear" w:color="auto" w:fill="8DB3E2"/>
      <w:spacing w:after="60"/>
      <w:jc w:val="center"/>
    </w:pPr>
    <w:rPr>
      <w:rFonts w:ascii="Cambria" w:eastAsia="Cambria" w:hAnsi="Cambria" w:cs="Cambria"/>
    </w:rPr>
  </w:style>
  <w:style w:type="character" w:customStyle="1" w:styleId="SubtitleChar">
    <w:name w:val="Subtitle Char"/>
    <w:link w:val="Subtitle"/>
    <w:rsid w:val="00CE0CB6"/>
    <w:rPr>
      <w:rFonts w:ascii="Cambria" w:hAnsi="Cambria"/>
      <w:snapToGrid w:val="0"/>
      <w:sz w:val="24"/>
      <w:szCs w:val="24"/>
      <w:shd w:val="clear" w:color="auto" w:fill="8DB3E2"/>
    </w:rPr>
  </w:style>
  <w:style w:type="character" w:customStyle="1" w:styleId="Heading1Char">
    <w:name w:val="Heading 1 Char"/>
    <w:link w:val="Heading1"/>
    <w:rsid w:val="001E11B0"/>
    <w:rPr>
      <w:rFonts w:ascii="Cambria" w:eastAsia="Times New Roman" w:hAnsi="Cambria" w:cs="Times New Roman"/>
      <w:b/>
      <w:bCs/>
      <w:snapToGrid w:val="0"/>
      <w:kern w:val="32"/>
      <w:sz w:val="32"/>
      <w:szCs w:val="32"/>
    </w:rPr>
  </w:style>
  <w:style w:type="character" w:styleId="Strong">
    <w:name w:val="Strong"/>
    <w:qFormat/>
    <w:rsid w:val="001E11B0"/>
    <w:rPr>
      <w:b/>
      <w:bCs/>
    </w:rPr>
  </w:style>
  <w:style w:type="character" w:styleId="Emphasis">
    <w:name w:val="Emphasis"/>
    <w:qFormat/>
    <w:rsid w:val="001E11B0"/>
    <w:rPr>
      <w:i/>
      <w:iCs/>
    </w:rPr>
  </w:style>
  <w:style w:type="paragraph" w:customStyle="1" w:styleId="Style1">
    <w:name w:val="Style1"/>
    <w:basedOn w:val="Title"/>
    <w:qFormat/>
    <w:rsid w:val="00696B4E"/>
    <w:pPr>
      <w:pBdr>
        <w:top w:val="single" w:sz="4" w:space="1" w:color="8DB3E2"/>
        <w:bottom w:val="single" w:sz="4" w:space="1" w:color="8DB3E2"/>
      </w:pBdr>
      <w:spacing w:before="0" w:after="0"/>
    </w:pPr>
    <w:rPr>
      <w:color w:val="17365D"/>
    </w:rPr>
  </w:style>
  <w:style w:type="paragraph" w:styleId="ListParagraph">
    <w:name w:val="List Paragraph"/>
    <w:basedOn w:val="Normal"/>
    <w:uiPriority w:val="34"/>
    <w:qFormat/>
    <w:rsid w:val="007A5C24"/>
    <w:pPr>
      <w:ind w:left="720"/>
    </w:pPr>
  </w:style>
  <w:style w:type="character" w:customStyle="1" w:styleId="HeaderChar">
    <w:name w:val="Header Char"/>
    <w:link w:val="Header"/>
    <w:uiPriority w:val="99"/>
    <w:rsid w:val="00096322"/>
    <w:rPr>
      <w:rFonts w:ascii="Courier" w:hAnsi="Courier"/>
      <w:snapToGrid w:val="0"/>
      <w:sz w:val="24"/>
    </w:rPr>
  </w:style>
  <w:style w:type="character" w:customStyle="1" w:styleId="FooterChar">
    <w:name w:val="Footer Char"/>
    <w:link w:val="Footer"/>
    <w:uiPriority w:val="99"/>
    <w:rsid w:val="006F5610"/>
    <w:rPr>
      <w:rFonts w:ascii="Courier" w:hAnsi="Courier"/>
      <w:snapToGrid w:val="0"/>
      <w:sz w:val="24"/>
    </w:rPr>
  </w:style>
  <w:style w:type="paragraph" w:customStyle="1" w:styleId="Header2">
    <w:name w:val="Header 2"/>
    <w:basedOn w:val="Normal"/>
    <w:rsid w:val="00177684"/>
    <w:pPr>
      <w:widowControl/>
      <w:tabs>
        <w:tab w:val="left" w:pos="-720"/>
      </w:tabs>
      <w:suppressAutoHyphens/>
    </w:pPr>
    <w:rPr>
      <w:rFonts w:ascii="Arial" w:hAnsi="Arial"/>
      <w:snapToGrid/>
      <w:sz w:val="20"/>
    </w:rPr>
  </w:style>
  <w:style w:type="paragraph" w:customStyle="1" w:styleId="TMP1">
    <w:name w:val="TMP1"/>
    <w:basedOn w:val="Normal"/>
    <w:rsid w:val="00BC119B"/>
    <w:rPr>
      <w:rFonts w:ascii="Times New Roman" w:hAnsi="Times New Roman"/>
      <w:snapToGrid/>
    </w:rPr>
  </w:style>
  <w:style w:type="paragraph" w:customStyle="1" w:styleId="TMP2">
    <w:name w:val="TMP2"/>
    <w:basedOn w:val="Normal"/>
    <w:rsid w:val="00BC119B"/>
    <w:rPr>
      <w:rFonts w:ascii="Times New Roman" w:hAnsi="Times New Roman"/>
      <w:snapToGrid/>
    </w:rPr>
  </w:style>
  <w:style w:type="paragraph" w:customStyle="1" w:styleId="TMP3">
    <w:name w:val="TMP3"/>
    <w:basedOn w:val="Normal"/>
    <w:rsid w:val="00BC119B"/>
    <w:rPr>
      <w:rFonts w:ascii="Times New Roman" w:hAnsi="Times New Roman"/>
      <w:snapToGrid/>
    </w:rPr>
  </w:style>
  <w:style w:type="character" w:customStyle="1" w:styleId="A3">
    <w:name w:val="A3"/>
    <w:uiPriority w:val="99"/>
    <w:rsid w:val="001F4768"/>
    <w:rPr>
      <w:rFonts w:cs="DINPro-Regular"/>
      <w:color w:val="000000"/>
    </w:rPr>
  </w:style>
  <w:style w:type="paragraph" w:customStyle="1" w:styleId="Default">
    <w:name w:val="Default"/>
    <w:rsid w:val="001F4768"/>
    <w:pPr>
      <w:autoSpaceDE w:val="0"/>
      <w:autoSpaceDN w:val="0"/>
      <w:adjustRightInd w:val="0"/>
    </w:pPr>
    <w:rPr>
      <w:rFonts w:ascii="DINPro-Bold" w:hAnsi="DINPro-Bold" w:cs="DINPro-Bold"/>
    </w:rPr>
  </w:style>
  <w:style w:type="paragraph" w:customStyle="1" w:styleId="Pa45">
    <w:name w:val="Pa45"/>
    <w:basedOn w:val="Default"/>
    <w:next w:val="Default"/>
    <w:uiPriority w:val="99"/>
    <w:rsid w:val="001F4768"/>
    <w:pPr>
      <w:spacing w:line="155" w:lineRule="atLeast"/>
    </w:pPr>
    <w:rPr>
      <w:rFonts w:cs="Times New Roman"/>
      <w:color w:val="auto"/>
    </w:rPr>
  </w:style>
  <w:style w:type="paragraph" w:customStyle="1" w:styleId="Pa43">
    <w:name w:val="Pa43"/>
    <w:basedOn w:val="Default"/>
    <w:next w:val="Default"/>
    <w:uiPriority w:val="99"/>
    <w:rsid w:val="001F4768"/>
    <w:pPr>
      <w:spacing w:line="155" w:lineRule="atLeast"/>
    </w:pPr>
    <w:rPr>
      <w:rFonts w:cs="Times New Roman"/>
      <w:color w:val="auto"/>
    </w:rPr>
  </w:style>
  <w:style w:type="paragraph" w:customStyle="1" w:styleId="Pa48">
    <w:name w:val="Pa48"/>
    <w:basedOn w:val="Default"/>
    <w:next w:val="Default"/>
    <w:uiPriority w:val="99"/>
    <w:rsid w:val="001F4768"/>
    <w:pPr>
      <w:spacing w:line="155" w:lineRule="atLeast"/>
    </w:pPr>
    <w:rPr>
      <w:rFonts w:cs="Times New Roman"/>
      <w:color w:val="auto"/>
    </w:rPr>
  </w:style>
  <w:style w:type="paragraph" w:customStyle="1" w:styleId="Pa49">
    <w:name w:val="Pa49"/>
    <w:basedOn w:val="Default"/>
    <w:next w:val="Default"/>
    <w:uiPriority w:val="99"/>
    <w:rsid w:val="001F4768"/>
    <w:pPr>
      <w:spacing w:line="155" w:lineRule="atLeast"/>
    </w:pPr>
    <w:rPr>
      <w:rFonts w:cs="Times New Roman"/>
      <w:color w:val="auto"/>
    </w:rPr>
  </w:style>
  <w:style w:type="paragraph" w:customStyle="1" w:styleId="Pa50">
    <w:name w:val="Pa50"/>
    <w:basedOn w:val="Default"/>
    <w:next w:val="Default"/>
    <w:uiPriority w:val="99"/>
    <w:rsid w:val="001F4768"/>
    <w:pPr>
      <w:spacing w:line="155" w:lineRule="atLeast"/>
    </w:pPr>
    <w:rPr>
      <w:rFonts w:cs="Times New Roman"/>
      <w:color w:val="auto"/>
    </w:rPr>
  </w:style>
  <w:style w:type="paragraph" w:customStyle="1" w:styleId="Pa51">
    <w:name w:val="Pa51"/>
    <w:basedOn w:val="Default"/>
    <w:next w:val="Default"/>
    <w:uiPriority w:val="99"/>
    <w:rsid w:val="001F4768"/>
    <w:pPr>
      <w:spacing w:line="155" w:lineRule="atLeast"/>
    </w:pPr>
    <w:rPr>
      <w:rFonts w:cs="Times New Roman"/>
      <w:color w:val="auto"/>
    </w:rPr>
  </w:style>
  <w:style w:type="paragraph" w:customStyle="1" w:styleId="Pa25">
    <w:name w:val="Pa25"/>
    <w:basedOn w:val="Default"/>
    <w:next w:val="Default"/>
    <w:uiPriority w:val="99"/>
    <w:rsid w:val="00035229"/>
    <w:pPr>
      <w:spacing w:line="181" w:lineRule="atLeast"/>
    </w:pPr>
    <w:rPr>
      <w:rFonts w:ascii="DINPro-Regular" w:hAnsi="DINPro-Regular" w:cs="Times New Roman"/>
      <w:color w:val="auto"/>
    </w:rPr>
  </w:style>
  <w:style w:type="paragraph" w:customStyle="1" w:styleId="Pa1">
    <w:name w:val="Pa1"/>
    <w:basedOn w:val="Default"/>
    <w:next w:val="Default"/>
    <w:uiPriority w:val="99"/>
    <w:rsid w:val="005C14BD"/>
    <w:pPr>
      <w:spacing w:line="201" w:lineRule="atLeast"/>
    </w:pPr>
    <w:rPr>
      <w:rFonts w:ascii="ZORCJX+MetaNormalLF-Caps" w:hAnsi="ZORCJX+MetaNormalLF-Caps" w:cs="Times New Roman"/>
      <w:color w:val="auto"/>
    </w:rPr>
  </w:style>
  <w:style w:type="character" w:customStyle="1" w:styleId="A2">
    <w:name w:val="A2"/>
    <w:uiPriority w:val="99"/>
    <w:rsid w:val="005C14BD"/>
    <w:rPr>
      <w:rFonts w:ascii="YGHWVZ+MetaNormalLF-Roman" w:hAnsi="YGHWVZ+MetaNormalLF-Roman" w:cs="YGHWVZ+MetaNormalLF-Roman"/>
      <w:color w:val="000000"/>
      <w:sz w:val="18"/>
      <w:szCs w:val="18"/>
    </w:rPr>
  </w:style>
  <w:style w:type="paragraph" w:customStyle="1" w:styleId="Pa2">
    <w:name w:val="Pa2"/>
    <w:basedOn w:val="Default"/>
    <w:next w:val="Default"/>
    <w:uiPriority w:val="99"/>
    <w:rsid w:val="005C14BD"/>
    <w:pPr>
      <w:spacing w:line="241" w:lineRule="atLeast"/>
    </w:pPr>
    <w:rPr>
      <w:rFonts w:ascii="ZORCJX+MetaNormalLF-Caps" w:hAnsi="ZORCJX+MetaNormalLF-Caps" w:cs="Times New Roman"/>
      <w:color w:val="auto"/>
    </w:rPr>
  </w:style>
  <w:style w:type="paragraph" w:customStyle="1" w:styleId="Pa0">
    <w:name w:val="Pa0"/>
    <w:basedOn w:val="Default"/>
    <w:next w:val="Default"/>
    <w:uiPriority w:val="99"/>
    <w:rsid w:val="005C14BD"/>
    <w:pPr>
      <w:spacing w:line="241" w:lineRule="atLeast"/>
    </w:pPr>
    <w:rPr>
      <w:rFonts w:ascii="ZORCJX+MetaNormalLF-Caps" w:hAnsi="ZORCJX+MetaNormalLF-Caps" w:cs="Times New Roman"/>
      <w:color w:val="auto"/>
    </w:rPr>
  </w:style>
  <w:style w:type="paragraph" w:customStyle="1" w:styleId="Pa46">
    <w:name w:val="Pa46"/>
    <w:basedOn w:val="Default"/>
    <w:next w:val="Default"/>
    <w:uiPriority w:val="99"/>
    <w:rsid w:val="009A16A6"/>
    <w:pPr>
      <w:spacing w:line="155" w:lineRule="atLeast"/>
    </w:pPr>
    <w:rPr>
      <w:rFonts w:eastAsiaTheme="minorHAnsi" w:cstheme="minorBidi"/>
      <w:color w:val="auto"/>
      <w:lang w:eastAsia="en-US"/>
    </w:rPr>
  </w:style>
  <w:style w:type="paragraph" w:customStyle="1" w:styleId="Pa37">
    <w:name w:val="Pa37"/>
    <w:basedOn w:val="Default"/>
    <w:next w:val="Default"/>
    <w:uiPriority w:val="99"/>
    <w:rsid w:val="009A16A6"/>
    <w:pPr>
      <w:spacing w:line="155" w:lineRule="atLeast"/>
    </w:pPr>
    <w:rPr>
      <w:rFonts w:eastAsiaTheme="minorHAnsi" w:cstheme="minorBidi"/>
      <w:color w:val="auto"/>
      <w:lang w:eastAsia="en-US"/>
    </w:rPr>
  </w:style>
  <w:style w:type="paragraph" w:customStyle="1" w:styleId="Pa47">
    <w:name w:val="Pa47"/>
    <w:basedOn w:val="Default"/>
    <w:next w:val="Default"/>
    <w:uiPriority w:val="99"/>
    <w:rsid w:val="009A16A6"/>
    <w:pPr>
      <w:spacing w:line="155" w:lineRule="atLeast"/>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Cyrus Kangarloo</dc:creator>
  <cp:lastModifiedBy>Cyrus Kangarloo</cp:lastModifiedBy>
  <cp:revision>2</cp:revision>
  <dcterms:created xsi:type="dcterms:W3CDTF">2019-08-20T04:26:00Z</dcterms:created>
  <dcterms:modified xsi:type="dcterms:W3CDTF">2019-08-20T04:26:00Z</dcterms:modified>
</cp:coreProperties>
</file>